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現代大企業論u3000日本の大企業体制</w:t>
      </w:r>
    </w:p>
    <w:p>
      <w:r>
        <w:rPr>
          <w:rFonts w:ascii="宋体" w:hAnsi="宋体" w:eastAsia="宋体"/>
          <w:sz w:val="24"/>
        </w:rPr>
        <w:t>野口雄一郎，安部一成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現代大企業論u3000日本の大企業体制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野口雄一郎，安部一成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本书出售、求购地址：https://www.jiaokey.com/book/detail/40444939.html</w:t>
      </w:r>
    </w:p>
    <w:p>
      <w:r>
        <w:t>更多相关图书推荐：https://www.jiaokey.com</w:t>
      </w:r>
    </w:p>
    <w:p>
      <w:r>
        <w:t>野口雄一郎，安部一成 其他作品：https://www.jiaokey.com/tag/野口雄一郎，安部一成.html</w:t>
      </w:r>
    </w:p>
    <w:p>
      <w:r>
        <w:t>有斐閣 出版图书：https://www.jiaokey.com/tag/有斐閣.html</w:t>
      </w:r>
    </w:p>
    <w:p>
      <w:r>
        <w:t>关键词搜索：https://www.jiaokey.com/tag/現代大企業論u3000日本の大企業体制.html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