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経済体制</w:t>
      </w:r>
    </w:p>
    <w:p>
      <w:r>
        <w:rPr>
          <w:rFonts w:ascii="宋体" w:hAnsi="宋体" w:eastAsia="宋体"/>
          <w:sz w:val="24"/>
        </w:rPr>
        <w:t>村上泰亮，熊谷尚夫，公文俊平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村上泰亮，熊谷尚夫，公文俊平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本书出售、求购地址：https://www.jiaokey.com/book/detail/40444512.html</w:t>
      </w:r>
    </w:p>
    <w:p>
      <w:r>
        <w:t>更多相关图书推荐：https://www.jiaokey.com</w:t>
      </w:r>
    </w:p>
    <w:p>
      <w:r>
        <w:t>村上泰亮，熊谷尚夫，公文俊平 其他作品：https://www.jiaokey.com/tag/村上泰亮，熊谷尚夫，公文俊平.html</w:t>
      </w:r>
    </w:p>
    <w:p>
      <w:r>
        <w:t>岩波書店 出版图书：https://www.jiaokey.com/tag/岩波書店.html</w:t>
      </w:r>
    </w:p>
    <w:p>
      <w:r>
        <w:t>关键词搜索：https://www.jiaokey.com/tag/経済体制.html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