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機関投資家の株式運用u3000株式ポートフォリオ</w:t>
      </w:r>
    </w:p>
    <w:p>
      <w:r>
        <w:rPr>
          <w:rFonts w:ascii="宋体" w:hAnsi="宋体" w:eastAsia="宋体"/>
          <w:sz w:val="24"/>
        </w:rPr>
        <w:t>R.A.ブレーリー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機関投資家の株式運用u3000株式ポートフォリオ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R.A.ブレーリー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本书出售、求购地址：https://www.jiaokey.com/book/detail/40444253.html</w:t>
      </w:r>
    </w:p>
    <w:p>
      <w:r>
        <w:t>更多相关图书推荐：https://www.jiaokey.com</w:t>
      </w:r>
    </w:p>
    <w:p>
      <w:r>
        <w:t>R.A.ブレーリー 其他作品：https://www.jiaokey.com/tag/R.A.ブレーリー.html</w:t>
      </w:r>
    </w:p>
    <w:p>
      <w:r>
        <w:t>東洋経済新報社 出版图书：https://www.jiaokey.com/tag/東洋経済新報社.html</w:t>
      </w:r>
    </w:p>
    <w:p>
      <w:r>
        <w:t>关键词搜索：https://www.jiaokey.com/tag/機関投資家の株式運用u3000株式ポートフォリオ.html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