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55年版u3000明解簿記u30001級[商業簿記会計学]</w:t>
      </w:r>
    </w:p>
    <w:p>
      <w:r>
        <w:rPr>
          <w:rFonts w:ascii="宋体" w:hAnsi="宋体" w:eastAsia="宋体"/>
          <w:sz w:val="24"/>
        </w:rPr>
        <w:t>飯野利夫，染谷恭次郎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55年版u3000明解簿記u30001級[商業簿記会計学]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本书出售、求购地址：https://www.jiaokey.com/book/detail/40443831.html</w:t>
      </w:r>
    </w:p>
    <w:p>
      <w:r>
        <w:t>更多相关图书推荐：https://www.jiaokey.com</w:t>
      </w:r>
    </w:p>
    <w:p>
      <w:r>
        <w:t>飯野利夫，染谷恭次郎 其他作品：https://www.jiaokey.com/tag/飯野利夫，染谷恭次郎.html</w:t>
      </w:r>
    </w:p>
    <w:p>
      <w:r>
        <w:t>国元書房 出版图书：https://www.jiaokey.com/tag/国元書房.html</w:t>
      </w:r>
    </w:p>
    <w:p>
      <w:r>
        <w:t>关键词搜索：https://www.jiaokey.com/tag/55年版u3000明解簿記u30001級[商業簿記会計学].html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