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現代の財務分析</w:t>
      </w:r>
    </w:p>
    <w:p>
      <w:r>
        <w:rPr>
          <w:rFonts w:ascii="宋体" w:hAnsi="宋体" w:eastAsia="宋体"/>
          <w:sz w:val="24"/>
        </w:rPr>
        <w:t>青木脩，飯田修三，山上達人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現代の財務分析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青木脩，飯田修三，山上達人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本书出售、求购地址：https://www.jiaokey.com/book/detail/40443784.html</w:t>
      </w:r>
    </w:p>
    <w:p>
      <w:r>
        <w:t>更多相关图书推荐：https://www.jiaokey.com</w:t>
      </w:r>
    </w:p>
    <w:p>
      <w:r>
        <w:t>青木脩，飯田修三，山上達人 其他作品：https://www.jiaokey.com/tag/青木脩，飯田修三，山上達人.html</w:t>
      </w:r>
    </w:p>
    <w:p>
      <w:r>
        <w:t>有斐閣 出版图书：https://www.jiaokey.com/tag/有斐閣.html</w:t>
      </w:r>
    </w:p>
    <w:p>
      <w:r>
        <w:t>关键词搜索：https://www.jiaokey.com/tag/現代の財務分析.html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