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新版財務分析入門u3000実務のための基礎と応用</w:t>
      </w:r>
    </w:p>
    <w:p>
      <w:r>
        <w:rPr>
          <w:rFonts w:ascii="宋体" w:hAnsi="宋体" w:eastAsia="宋体"/>
          <w:sz w:val="24"/>
        </w:rPr>
        <w:t>高松和男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新版財務分析入門u3000実務のための基礎と応用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本书出售、求购地址：https://www.jiaokey.com/book/detail/40443753.html</w:t>
      </w:r>
    </w:p>
    <w:p>
      <w:r>
        <w:t>更多相关图书推荐：https://www.jiaokey.com</w:t>
      </w:r>
    </w:p>
    <w:p>
      <w:r>
        <w:t>高松和男 其他作品：https://www.jiaokey.com/tag/高松和男.html</w:t>
      </w:r>
    </w:p>
    <w:p>
      <w:r>
        <w:t>日本生産性本部 出版图书：https://www.jiaokey.com/tag/日本生産性本部.html</w:t>
      </w:r>
    </w:p>
    <w:p>
      <w:r>
        <w:t>关键词搜索：https://www.jiaokey.com/tag/新版財務分析入門u3000実務のための基礎と応用.html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