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資料編</w:t>
      </w:r>
    </w:p>
    <w:p>
      <w:r>
        <w:rPr>
          <w:rFonts w:ascii="宋体" w:hAnsi="宋体" w:eastAsia="宋体"/>
          <w:sz w:val="24"/>
        </w:rPr>
        <w:t>宮坂富之助，金子晃，高橋岩和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宮坂富之助，金子晃，高橋岩和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本书出售、求购地址：https://www.jiaokey.com/book/detail/40443726.html</w:t>
      </w:r>
    </w:p>
    <w:p>
      <w:r>
        <w:t>更多相关图书推荐：https://www.jiaokey.com</w:t>
      </w:r>
    </w:p>
    <w:p>
      <w:r>
        <w:t>宮坂富之助，金子晃，高橋岩和 其他作品：https://www.jiaokey.com/tag/宮坂富之助，金子晃，高橋岩和.html</w:t>
      </w:r>
    </w:p>
    <w:p>
      <w:r>
        <w:t>成文堂 出版图书：https://www.jiaokey.com/tag/成文堂.html</w:t>
      </w:r>
    </w:p>
    <w:p>
      <w:r>
        <w:t>关键词搜索：https://www.jiaokey.com/tag/資料編.html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