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新法律学辞典u3000第三版</w:t>
      </w:r>
    </w:p>
    <w:p>
      <w:r>
        <w:rPr>
          <w:rFonts w:ascii="宋体" w:hAnsi="宋体" w:eastAsia="宋体"/>
          <w:sz w:val="24"/>
        </w:rPr>
        <w:t>竹内昭夫，松尾浩也，塩野宏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新法律学辞典u3000第三版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竹内昭夫，松尾浩也，塩野宏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本书出售、求购地址：https://www.jiaokey.com/book/detail/40443667.html</w:t>
      </w:r>
    </w:p>
    <w:p>
      <w:r>
        <w:t>更多相关图书推荐：https://www.jiaokey.com</w:t>
      </w:r>
    </w:p>
    <w:p>
      <w:r>
        <w:t>竹内昭夫，松尾浩也，塩野宏 其他作品：https://www.jiaokey.com/tag/竹内昭夫，松尾浩也，塩野宏.html</w:t>
      </w:r>
    </w:p>
    <w:p>
      <w:r>
        <w:t>有斐閣 出版图书：https://www.jiaokey.com/tag/有斐閣.html</w:t>
      </w:r>
    </w:p>
    <w:p>
      <w:r>
        <w:t>关键词搜索：https://www.jiaokey.com/tag/新法律学辞典u3000第三版.html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