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国税通則国税徴収u3000法規集〈昭和58年4月1日現在〉</w:t>
      </w:r>
    </w:p>
    <w:p>
      <w:r>
        <w:rPr>
          <w:rFonts w:ascii="宋体" w:hAnsi="宋体" w:eastAsia="宋体"/>
          <w:sz w:val="24"/>
        </w:rPr>
        <w:t>日本税理士会連合会中央経済社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国税通則国税徴収u3000法規集〈昭和58年4月1日現在〉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日本税理士会連合会中央経済社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本书出售、求购地址：https://www.jiaokey.com/book/detail/40443504.html</w:t>
      </w:r>
    </w:p>
    <w:p>
      <w:r>
        <w:t>更多相关图书推荐：https://www.jiaokey.com</w:t>
      </w:r>
    </w:p>
    <w:p>
      <w:r>
        <w:t>日本税理士会連合会中央経済社 其他作品：https://www.jiaokey.com/tag/日本税理士会連合会中央経済社.html</w:t>
      </w:r>
    </w:p>
    <w:p>
      <w:r>
        <w:t>中央経済社 出版图书：https://www.jiaokey.com/tag/中央経済社.html</w:t>
      </w:r>
    </w:p>
    <w:p>
      <w:r>
        <w:t>关键词搜索：https://www.jiaokey.com/tag/国税通則国税徴収u3000法規集〈昭和58年4月1日現在〉.html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