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言語論u3000人間科学の省察</w:t>
      </w:r>
    </w:p>
    <w:p>
      <w:r>
        <w:rPr>
          <w:rFonts w:ascii="宋体" w:hAnsi="宋体" w:eastAsia="宋体"/>
          <w:sz w:val="24"/>
        </w:rPr>
        <w:t>井上和子，神尾昭雄，西山佑司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言語論u3000人間科学の省察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井上和子，神尾昭雄，西山佑司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本书出售、求购地址：https://www.jiaokey.com/book/detail/40439348.html</w:t>
      </w:r>
    </w:p>
    <w:p>
      <w:r>
        <w:t>更多相关图书推荐：https://www.jiaokey.com</w:t>
      </w:r>
    </w:p>
    <w:p>
      <w:r>
        <w:t>井上和子，神尾昭雄，西山佑司 其他作品：https://www.jiaokey.com/tag/井上和子，神尾昭雄，西山佑司.html</w:t>
      </w:r>
    </w:p>
    <w:p>
      <w:r>
        <w:t>大修館書店 出版图书：https://www.jiaokey.com/tag/大修館書店.html</w:t>
      </w:r>
    </w:p>
    <w:p>
      <w:r>
        <w:t>关键词搜索：https://www.jiaokey.com/tag/言語論u3000人間科学の省察.html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