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例解u3000現代統計学入門（第2版）</w:t>
      </w:r>
    </w:p>
    <w:p>
      <w:r>
        <w:rPr>
          <w:rFonts w:ascii="宋体" w:hAnsi="宋体" w:eastAsia="宋体"/>
          <w:sz w:val="24"/>
        </w:rPr>
        <w:t>宇喜多義昌，佐藤良人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例解u3000現代統計学入門（第2版）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宇喜多義昌，佐藤良人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オーム社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本书出售、求购地址：https://www.jiaokey.com/book/detail/40437084.html</w:t>
      </w:r>
    </w:p>
    <w:p>
      <w:r>
        <w:t>更多相关图书推荐：https://www.jiaokey.com</w:t>
      </w:r>
    </w:p>
    <w:p>
      <w:r>
        <w:t>宇喜多義昌，佐藤良人 其他作品：https://www.jiaokey.com/tag/宇喜多義昌，佐藤良人.html</w:t>
      </w:r>
    </w:p>
    <w:p>
      <w:r>
        <w:t>オーム社 出版图书：https://www.jiaokey.com/tag/オーム社.html</w:t>
      </w:r>
    </w:p>
    <w:p>
      <w:r>
        <w:t>关键词搜索：https://www.jiaokey.com/tag/例解u3000現代統計学入門（第2版）.html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