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シュブァルツu3000解析学u30002u3000微分法</w:t>
      </w:r>
    </w:p>
    <w:p>
      <w:r>
        <w:rPr>
          <w:rFonts w:ascii="宋体" w:hAnsi="宋体" w:eastAsia="宋体"/>
          <w:sz w:val="24"/>
        </w:rPr>
        <w:t>L.シュヴァルツ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シュブァルツu3000解析学u30002u3000微分法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L.シュヴァルツ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本书出售、求购地址：https://www.jiaokey.com/book/detail/40437043.html</w:t>
      </w:r>
    </w:p>
    <w:p>
      <w:r>
        <w:t>更多相关图书推荐：https://www.jiaokey.com</w:t>
      </w:r>
    </w:p>
    <w:p>
      <w:r>
        <w:t>L.シュヴァルツ 其他作品：https://www.jiaokey.com/tag/L.シュヴァルツ.html</w:t>
      </w:r>
    </w:p>
    <w:p>
      <w:r>
        <w:t>東京図書株式会社 出版图书：https://www.jiaokey.com/tag/東京図書株式会社.html</w:t>
      </w:r>
    </w:p>
    <w:p>
      <w:r>
        <w:t>关键词搜索：https://www.jiaokey.com/tag/シュブァルツu3000解析学u30002u3000微分法.html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