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READINGS FOR USE WITH COST MANAGE MENT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READINGS FOR USE WITH COST MANAGE 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本书出售、求购地址：https://www.jiaokey.com/book/detail/40407600.html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关键词搜索：https://www.jiaokey.com/tag/CASES AND READINGS FOR USE WITH COST MANAGE 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