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RELIGIOSO PRO HOBOJ A PIANO=虔诚的行板 双簧管和钢琴</w:t>
      </w:r>
    </w:p>
    <w:p>
      <w:r>
        <w:rPr>
          <w:rFonts w:ascii="宋体" w:hAnsi="宋体" w:eastAsia="宋体"/>
          <w:sz w:val="24"/>
        </w:rPr>
        <w:t>O.GOEPFART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RELIGIOSO PRO HOBOJ A PIANO=虔诚的行板 双簧管和钢琴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O.GOEPFART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本书出售、求购地址：https://www.jiaokey.com/book/detail/40401314.html</w:t>
      </w:r>
    </w:p>
    <w:p>
      <w:r>
        <w:t>更多相关图书推荐：https://www.jiaokey.com</w:t>
      </w:r>
    </w:p>
    <w:p>
      <w:r>
        <w:t>O.GOEPFART 其他作品：https://www.jiaokey.com/tag/O.GOEPFART.html</w:t>
      </w:r>
    </w:p>
    <w:p>
      <w:r>
        <w:t>中央音乐学院印 出版图书：https://www.jiaokey.com/tag/中央音乐学院印.html</w:t>
      </w:r>
    </w:p>
    <w:p>
      <w:r>
        <w:t>关键词搜索：https://www.jiaokey.com/tag/ANDANTE RELIGIOSO PRO HOBOJ A PIANO=虔诚的行板 双簧管和钢琴.html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