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為永春水の南総里見八犬伝後日譚</w:t>
      </w:r>
    </w:p>
    <w:p>
      <w:r>
        <w:rPr>
          <w:rFonts w:ascii="宋体" w:hAnsi="宋体" w:eastAsia="宋体"/>
          <w:sz w:val="24"/>
        </w:rPr>
        <w:t>為永春水2世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為永春水の南総里見八犬伝後日譚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為永春水2世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本书出售、求购地址：https://www.jiaokey.com/book/detail/40381498.html</w:t>
      </w:r>
    </w:p>
    <w:p>
      <w:r>
        <w:t>更多相关图书推荐：https://www.jiaokey.com</w:t>
      </w:r>
    </w:p>
    <w:p>
      <w:r>
        <w:t>為永春水2世 其他作品：https://www.jiaokey.com/tag/為永春水2世.html</w:t>
      </w:r>
    </w:p>
    <w:p>
      <w:r>
        <w:t>千秋社 出版图书：https://www.jiaokey.com/tag/千秋社.html</w:t>
      </w:r>
    </w:p>
    <w:p>
      <w:r>
        <w:t>关键词搜索：https://www.jiaokey.com/tag/為永春水の南総里見八犬伝後日譚.html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