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现观庄严论正文及其注释  下  藏文</w:t>
      </w:r>
    </w:p>
    <w:p>
      <w:r>
        <w:rPr>
          <w:rFonts w:ascii="宋体" w:hAnsi="宋体" w:eastAsia="宋体"/>
          <w:sz w:val="24"/>
        </w:rPr>
        <w:t>强巴贡布等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现观庄严论正文及其注释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强巴贡布等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本书出售、求购地址：https://www.jiaokey.com/book/detail/40377782.html</w:t>
      </w:r>
    </w:p>
    <w:p>
      <w:r>
        <w:t>更多相关图书推荐：https://www.jiaokey.com</w:t>
      </w:r>
    </w:p>
    <w:p>
      <w:r>
        <w:t>强巴贡布等 其他作品：https://www.jiaokey.com/tag/强巴贡布等.html</w:t>
      </w:r>
    </w:p>
    <w:p>
      <w:r>
        <w:t>关键词搜索：https://www.jiaokey.com/tag/现观庄严论正文及其注释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