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田中千禾夫集·福田恆存集·木下順二集·安部公房集</w:t>
      </w:r>
    </w:p>
    <w:p>
      <w:r>
        <w:rPr>
          <w:rFonts w:ascii="宋体" w:hAnsi="宋体" w:eastAsia="宋体"/>
          <w:sz w:val="24"/>
        </w:rPr>
        <w:t>福田恆存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田中千禾夫集·福田恆存集·木下順二集·安部公房集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福田恆存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本书出售、求购地址：https://www.jiaokey.com/book/detail/40376534.html</w:t>
      </w:r>
    </w:p>
    <w:p>
      <w:r>
        <w:t>更多相关图书推荐：https://www.jiaokey.com</w:t>
      </w:r>
    </w:p>
    <w:p>
      <w:r>
        <w:t>福田恆存 其他作品：https://www.jiaokey.com/tag/福田恆存.html</w:t>
      </w:r>
    </w:p>
    <w:p>
      <w:r>
        <w:t>講談社 出版图书：https://www.jiaokey.com/tag/講談社.html</w:t>
      </w:r>
    </w:p>
    <w:p>
      <w:r>
        <w:t>关键词搜索：https://www.jiaokey.com/tag/田中千禾夫集·福田恆存集·木下順二集·安部公房集.html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