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时态信息处理技术及其应用</w:t>
      </w:r>
    </w:p>
    <w:p>
      <w:r>
        <w:rPr>
          <w:rFonts w:ascii="宋体" w:hAnsi="宋体" w:eastAsia="宋体"/>
          <w:sz w:val="24"/>
        </w:rPr>
        <w:t>汤庸，叶小平，汤娜著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时态信息处理技术及其应用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汤庸，叶小平，汤娜著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 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本书出售、求购地址：https://www.jiaokey.com/book/detail/40375269.html</w:t>
      </w:r>
    </w:p>
    <w:p>
      <w:r>
        <w:t>更多相关图书推荐：https://www.jiaokey.com</w:t>
      </w:r>
    </w:p>
    <w:p>
      <w:r>
        <w:t>汤庸，叶小平，汤娜著 其他作品：https://www.jiaokey.com/tag/汤庸，叶小平，汤娜著.html</w:t>
      </w:r>
    </w:p>
    <w:p>
      <w:r>
        <w:t>清华大学出版社 Springer 出版图书：https://www.jiaokey.com/tag/清华大学出版社 Springer.html</w:t>
      </w:r>
    </w:p>
    <w:p>
      <w:r>
        <w:t>关键词搜索：https://www.jiaokey.com/tag/时态信息处理技术及其应用.html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