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怎样宣传过渡时期党在民族问题方面的任务  藏文</w:t>
      </w:r>
    </w:p>
    <w:p>
      <w:r>
        <w:rPr>
          <w:rFonts w:ascii="宋体" w:hAnsi="宋体" w:eastAsia="宋体"/>
          <w:sz w:val="24"/>
        </w:rPr>
        <w:t>西康省藏族自治区人民政府翻译室译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怎样宣传过渡时期党在民族问题方面的任务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西康省藏族自治区人民政府翻译室译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本书出售、求购地址：https://www.jiaokey.com/book/detail/40370824.html</w:t>
      </w:r>
    </w:p>
    <w:p>
      <w:r>
        <w:t>更多相关图书推荐：https://www.jiaokey.com</w:t>
      </w:r>
    </w:p>
    <w:p>
      <w:r>
        <w:t>西康省藏族自治区人民政府翻译室译 其他作品：https://www.jiaokey.com/tag/西康省藏族自治区人民政府翻译室译.html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关键词搜索：https://www.jiaokey.com/tag/怎样宣传过渡时期党在民族问题方面的任务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