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Ready-to-Run Programs and Subroutines for the IBM PCjr.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Ready-to-Run Programs and Subroutines for the IBM PCjr.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本书出售、求购地址：https://www.jiaokey.com/book/detail/40369611.html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关键词搜索：https://www.jiaokey.com/tag/101 Ready-to-Run Programs and Subroutines for the IBM PCjr..html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