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English Literature and Its Backgrounds VOLUME ONE: From the Old English Period through the Age of Reason</w:t>
      </w:r>
    </w:p>
    <w:p>
      <w:r>
        <w:rPr>
          <w:rFonts w:ascii="宋体" w:hAnsi="宋体" w:eastAsia="宋体"/>
          <w:sz w:val="24"/>
        </w:rPr>
        <w:t>THE DRYDEN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English Literature and Its Backgrounds VOLUME ONE: From the Old English Period through the Age of Reason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DRYDEN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本书出售、求购地址：https://www.jiaokey.com/book/detail/40365494.html</w:t>
      </w:r>
    </w:p>
    <w:p>
      <w:r>
        <w:t>更多相关图书推荐：https://www.jiaokey.com</w:t>
      </w:r>
    </w:p>
    <w:p>
      <w:r>
        <w:t>THE DRYDEN PRESS 其他作品：https://www.jiaokey.com/tag/THE DRYDEN PRESS.html</w:t>
      </w:r>
    </w:p>
    <w:p>
      <w:r>
        <w:t>INC. 出版图书：https://www.jiaokey.com/tag/INC..html</w:t>
      </w:r>
    </w:p>
    <w:p>
      <w:r>
        <w:t>关键词搜索：https://www.jiaokey.com/tag/English Literature and Its Backgrounds VOLUME ONE: From the Old English Period through the Age of Reason.html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