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Since Beckett Contemporary Writing in the Wake of 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Since Beckett Contemporary Writing in the Wake of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本书出售、求购地址：https://www.jiaokey.com/book/detail/40364818.html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关键词搜索：https://www.jiaokey.com/tag/Since Beckett Contemporary Writing in the Wake of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