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社会主义优越性问题分析  藏文</w:t>
      </w:r>
    </w:p>
    <w:p>
      <w:r>
        <w:rPr>
          <w:rFonts w:ascii="宋体" w:hAnsi="宋体" w:eastAsia="宋体"/>
          <w:sz w:val="24"/>
        </w:rPr>
        <w:t>张一著；丹真多吉，卓么加，德庆旺堆，贾玉珍，才旺，布钦绕等译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社会主义优越性问题分析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张一著；丹真多吉，卓么加，德庆旺堆，贾玉珍，才旺，布钦绕等译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本书出售、求购地址：https://www.jiaokey.com/book/detail/40363828.html</w:t>
      </w:r>
    </w:p>
    <w:p>
      <w:r>
        <w:t>更多相关图书推荐：https://www.jiaokey.com</w:t>
      </w:r>
    </w:p>
    <w:p>
      <w:r>
        <w:t>张一著；丹真多吉，卓么加，德庆旺堆，贾玉珍，才旺，布钦绕等译 其他作品：https://www.jiaokey.com/tag/张一著；丹真多吉，卓么加，德庆旺堆，贾玉珍，才旺，布钦绕等译.html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关键词搜索：https://www.jiaokey.com/tag/社会主义优越性问题分析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