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Policy Making and Executive Action Cases on Business Policy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Policy Making and Executive Action Cases on Business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本书出售、求购地址：https://www.jiaokey.com/book/detail/40362181.html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关键词搜索：https://www.jiaokey.com/tag/Policy Making and Executive Action Cases on Business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