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  说话者如何作出选择</w:t>
      </w:r>
    </w:p>
    <w:p>
      <w:r>
        <w:rPr>
          <w:rFonts w:ascii="宋体" w:hAnsi="宋体" w:eastAsia="宋体"/>
          <w:sz w:val="24"/>
        </w:rPr>
        <w:t>（德）库马斯著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  说话者如何作出选择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本书出售、求购地址：https://www.jiaokey.com/book/detail/40356021.html</w:t>
      </w:r>
    </w:p>
    <w:p>
      <w:r>
        <w:t>更多相关图书推荐：https://www.jiaokey.com</w:t>
      </w:r>
    </w:p>
    <w:p>
      <w:r>
        <w:t>（德）库马斯著 其他作品：https://www.jiaokey.com/tag/（德）库马斯著.html</w:t>
      </w:r>
    </w:p>
    <w:p>
      <w:r>
        <w:t>外语教学与研究出版社；剑桥大学出版社 出版图书：https://www.jiaokey.com/tag/外语教学与研究出版社；剑桥大学出版社.html</w:t>
      </w:r>
    </w:p>
    <w:p>
      <w:r>
        <w:t>关键词搜索：https://www.jiaokey.com/tag/社会语言学  说话者如何作出选择.html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