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管弦乐总谱“睡美人”“芭蕾舞曲”  俄文</w:t>
      </w:r>
    </w:p>
    <w:p>
      <w:r>
        <w:rPr>
          <w:rFonts w:ascii="宋体" w:hAnsi="宋体" w:eastAsia="宋体"/>
          <w:sz w:val="24"/>
        </w:rPr>
        <w:t>柴可夫斯基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管弦乐总谱“睡美人”“芭蕾舞曲”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本书出售、求购地址：https://www.jiaokey.com/book/detail/40336528.html</w:t>
      </w:r>
    </w:p>
    <w:p>
      <w:r>
        <w:t>更多相关图书推荐：https://www.jiaokey.com</w:t>
      </w:r>
    </w:p>
    <w:p>
      <w:r>
        <w:t>柴可夫斯基 其他作品：https://www.jiaokey.com/tag/柴可夫斯基.html</w:t>
      </w:r>
    </w:p>
    <w:p>
      <w:r>
        <w:t>关键词搜索：https://www.jiaokey.com/tag/管弦乐总谱“睡美人”“芭蕾舞曲”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