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</w:t>
      </w:r>
    </w:p>
    <w:p>
      <w:r>
        <w:rPr>
          <w:rFonts w:ascii="宋体" w:hAnsi="宋体" w:eastAsia="宋体"/>
          <w:sz w:val="24"/>
        </w:rPr>
        <w:t>（意）但丁著；李炜改编；阿力木江·阿扎提译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（意）但丁著；李炜改编；阿力木江·阿扎提译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诗歌－意大利－中世纪－缩写本－维吾尔语（中国少数民族语言）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本书出售、求购地址：https://www.jiaokey.com/book/detail/40326532.html</w:t>
      </w:r>
    </w:p>
    <w:p>
      <w:r>
        <w:t>更多相关图书推荐：https://www.jiaokey.com</w:t>
      </w:r>
    </w:p>
    <w:p>
      <w:r>
        <w:t>（意）但丁著；李炜改编；阿力木江·阿扎提译 其他作品：https://www.jiaokey.com/tag/（意）但丁著；李炜改编；阿力木江·阿扎提译.html</w:t>
      </w:r>
    </w:p>
    <w:p>
      <w:r>
        <w:t>关键词搜索：https://www.jiaokey.com/tag/诗歌－意大利－中世纪－缩写本－维吾尔语（中国少数民族语言）.html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