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按照经济规律办事加快实现四个现代化  藏文</w:t>
      </w:r>
    </w:p>
    <w:p>
      <w:r>
        <w:rPr>
          <w:rFonts w:ascii="宋体" w:hAnsi="宋体" w:eastAsia="宋体"/>
          <w:sz w:val="24"/>
        </w:rPr>
        <w:t>胡乔木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按照经济规律办事加快实现四个现代化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本书出售、求购地址：https://www.jiaokey.com/book/detail/40312966.html</w:t>
      </w:r>
    </w:p>
    <w:p>
      <w:r>
        <w:t>更多相关图书推荐：https://www.jiaokey.com</w:t>
      </w:r>
    </w:p>
    <w:p>
      <w:r>
        <w:t>胡乔木 其他作品：https://www.jiaokey.com/tag/胡乔木.html</w:t>
      </w:r>
    </w:p>
    <w:p>
      <w:r>
        <w:t>民族出版社 出版图书：https://www.jiaokey.com/tag/民族出版社.html</w:t>
      </w:r>
    </w:p>
    <w:p>
      <w:r>
        <w:t>关键词搜索：https://www.jiaokey.com/tag/按照经济规律办事加快实现四个现代化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