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巴亚孜  维吾尔文</w:t>
      </w:r>
    </w:p>
    <w:p>
      <w:r>
        <w:rPr>
          <w:rFonts w:ascii="宋体" w:hAnsi="宋体" w:eastAsia="宋体"/>
          <w:sz w:val="24"/>
        </w:rPr>
        <w:t>买买提明·玉素甫，买买提，吐尔逊·巴吾尔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巴亚孜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买买提明·玉素甫，买买提，吐尔逊·巴吾尔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本书出售、求购地址：https://www.jiaokey.com/book/detail/40312887.html</w:t>
      </w:r>
    </w:p>
    <w:p>
      <w:r>
        <w:t>更多相关图书推荐：https://www.jiaokey.com</w:t>
      </w:r>
    </w:p>
    <w:p>
      <w:r>
        <w:t>买买提明·玉素甫，买买提，吐尔逊·巴吾尔 其他作品：https://www.jiaokey.com/tag/买买提明·玉素甫，买买提，吐尔逊·巴吾尔.html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关键词搜索：https://www.jiaokey.com/tag/巴亚孜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