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征服姜国  藏文</w:t>
      </w:r>
    </w:p>
    <w:p>
      <w:r>
        <w:rPr>
          <w:rFonts w:ascii="宋体" w:hAnsi="宋体" w:eastAsia="宋体"/>
          <w:sz w:val="24"/>
        </w:rPr>
        <w:t>余希贤，丹正才让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征服姜国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余希贤，丹正才让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本书出售、求购地址：https://www.jiaokey.com/book/detail/40308847.html</w:t>
      </w:r>
    </w:p>
    <w:p>
      <w:r>
        <w:t>更多相关图书推荐：https://www.jiaokey.com</w:t>
      </w:r>
    </w:p>
    <w:p>
      <w:r>
        <w:t>余希贤，丹正才让 其他作品：https://www.jiaokey.com/tag/余希贤，丹正才让.html</w:t>
      </w:r>
    </w:p>
    <w:p>
      <w:r>
        <w:t>甘肃民族出版社 出版图书：https://www.jiaokey.com/tag/甘肃民族出版社.html</w:t>
      </w:r>
    </w:p>
    <w:p>
      <w:r>
        <w:t>关键词搜索：https://www.jiaokey.com/tag/格萨尔王传  征服姜国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