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子どもの追究力と学習活動:社会科授業の実際とその論理</w:t>
      </w:r>
    </w:p>
    <w:p>
      <w:r>
        <w:rPr>
          <w:rFonts w:ascii="宋体" w:hAnsi="宋体" w:eastAsia="宋体"/>
          <w:sz w:val="24"/>
        </w:rPr>
        <w:t>次山信男著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子どもの追究力と学習活動:社会科授業の実際とその論理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次山信男著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本书出售、求购地址：https://www.jiaokey.com/book/detail/40297845.html</w:t>
      </w:r>
    </w:p>
    <w:p>
      <w:r>
        <w:t>更多相关图书推荐：https://www.jiaokey.com</w:t>
      </w:r>
    </w:p>
    <w:p>
      <w:r>
        <w:t>次山信男著 其他作品：https://www.jiaokey.com/tag/次山信男著.html</w:t>
      </w:r>
    </w:p>
    <w:p>
      <w:r>
        <w:t>東洋館出版社 出版图书：https://www.jiaokey.com/tag/東洋館出版社.html</w:t>
      </w:r>
    </w:p>
    <w:p>
      <w:r>
        <w:t>关键词搜索：https://www.jiaokey.com/tag/子どもの追究力と学習活動:社会科授業の実際とその論理.html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