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of Two-Phase Reactive Media  with 249 Figures</w:t>
      </w:r>
    </w:p>
    <w:p>
      <w:r>
        <w:rPr>
          <w:rFonts w:ascii="宋体" w:hAnsi="宋体" w:eastAsia="宋体"/>
          <w:sz w:val="24"/>
        </w:rPr>
        <w:t>L.P.Yarin  G.Hetsroni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of Two-Phase Reactive Media  with 249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L.P.Yarin  G.Hetsroni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本书出售、求购地址：https://www.jiaokey.com/book/detail/40296132.html</w:t>
      </w:r>
    </w:p>
    <w:p>
      <w:r>
        <w:t>更多相关图书推荐：https://www.jiaokey.com</w:t>
      </w:r>
    </w:p>
    <w:p>
      <w:r>
        <w:t>L.P.Yarin  G.Hetsroni 其他作品：https://www.jiaokey.com/tag/L.P.Yarin  G.Hetsroni.html</w:t>
      </w:r>
    </w:p>
    <w:p>
      <w:r>
        <w:t>关键词搜索：https://www.jiaokey.com/tag/Combustion of Two-Phase Reactive Media  with 249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