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探寻人的新型面貌：马尔罗《人的情况》解读  英文</w:t>
      </w:r>
    </w:p>
    <w:p>
      <w:r>
        <w:rPr>
          <w:rFonts w:ascii="宋体" w:hAnsi="宋体" w:eastAsia="宋体"/>
          <w:sz w:val="24"/>
        </w:rPr>
        <w:t>徐枫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探寻人的新型面貌：马尔罗《人的情况》解读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本书出售、求购地址：https://www.jiaokey.com/book/detail/40287021.html</w:t>
      </w:r>
    </w:p>
    <w:p>
      <w:r>
        <w:t>更多相关图书推荐：https://www.jiaokey.com</w:t>
      </w:r>
    </w:p>
    <w:p>
      <w:r>
        <w:t>徐枫 其他作品：https://www.jiaokey.com/tag/徐枫.html</w:t>
      </w:r>
    </w:p>
    <w:p>
      <w:r>
        <w:t>云南大学出版社 出版图书：https://www.jiaokey.com/tag/云南大学出版社.html</w:t>
      </w:r>
    </w:p>
    <w:p>
      <w:r>
        <w:t>关键词搜索：https://www.jiaokey.com/tag/探寻人的新型面貌：马尔罗《人的情况》解读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