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LAW:CASES AND MATERIALS FOURTH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LAW:CASES AND MATERIALS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本书出售、求购地址：https://www.jiaokey.com/book/detail/40278404.html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关键词搜索：https://www.jiaokey.com/tag/COMMERCIAL LAW:CASES AND MATERIALS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