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DESIGN FOR ELEVATED TEMPERATURE ENVIRONMENTS：CREEP，RATCHET，FATIGUE，AND FRACTURE</w:t>
      </w:r>
    </w:p>
    <w:p>
      <w:r>
        <w:rPr>
          <w:rFonts w:ascii="宋体" w:hAnsi="宋体" w:eastAsia="宋体"/>
          <w:sz w:val="24"/>
        </w:rPr>
        <w:t>C.BECHT IV，R.OHATANI，L.K.SEVERUD，S.Y.ZAMRIK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DESIGN FOR ELEVATED TEMPERATURE ENVIRONMENTS：CREEP，RATCHET，FATIGUE，AND 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C.BECHT IV，R.OHATANI，L.K.SEVERUD，S.Y.ZAMRIK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本书出售、求购地址：https://www.jiaokey.com/book/detail/40258812.html</w:t>
      </w:r>
    </w:p>
    <w:p>
      <w:r>
        <w:t>更多相关图书推荐：https://www.jiaokey.com</w:t>
      </w:r>
    </w:p>
    <w:p>
      <w:r>
        <w:t>C.BECHT IV，R.OHATANI，L.K.SEVERUD，S.Y.ZAMRIK 其他作品：https://www.jiaokey.com/tag/C.BECHT IV，R.OHATANI，L.K.SEVERUD，S.Y.ZAMRIK.html</w:t>
      </w:r>
    </w:p>
    <w:p>
      <w:r>
        <w:t>关键词搜索：https://www.jiaokey.com/tag/STRUCTURAL DESIGN FOR ELEVATED TEMPERATURE ENVIRONMENTS：CREEP，RATCHET，FATIGUE，AND 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