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 2006</w:t>
      </w:r>
    </w:p>
    <w:p>
      <w:r>
        <w:rPr>
          <w:rFonts w:ascii="宋体" w:hAnsi="宋体" w:eastAsia="宋体"/>
          <w:sz w:val="24"/>
        </w:rPr>
        <w:t>北京串列加速器核物理国家实验室编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北京串列加速器核物理国家实验室编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本书出售、求购地址：https://www.jiaokey.com/book/detail/40220817.html</w:t>
      </w:r>
    </w:p>
    <w:p>
      <w:r>
        <w:t>更多相关图书推荐：https://www.jiaokey.com</w:t>
      </w:r>
    </w:p>
    <w:p>
      <w:r>
        <w:t>北京串列加速器核物理国家实验室编 其他作品：https://www.jiaokey.com/tag/北京串列加速器核物理国家实验室编.html</w:t>
      </w:r>
    </w:p>
    <w:p>
      <w:r>
        <w:t>原子能版社 出版图书：https://www.jiaokey.com/tag/原子能版社.html</w:t>
      </w:r>
    </w:p>
    <w:p>
      <w:r>
        <w:t>关键词搜索：https://www.jiaokey.com/tag/ANNUAL REPORT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