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哈萨克文化研究  维吾尔文</w:t>
      </w:r>
    </w:p>
    <w:p>
      <w:r>
        <w:rPr>
          <w:rFonts w:ascii="宋体" w:hAnsi="宋体" w:eastAsia="宋体"/>
          <w:sz w:val="24"/>
        </w:rPr>
        <w:t>马坦哈布力，赛力克波力，马拉尔泰，阿布都哈料提，娜依古丽编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哈萨克文化研究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马坦哈布力，赛力克波力，马拉尔泰，阿布都哈料提，娜依古丽编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本书出售、求购地址：https://www.jiaokey.com/book/detail/40219898.html</w:t>
      </w:r>
    </w:p>
    <w:p>
      <w:r>
        <w:t>更多相关图书推荐：https://www.jiaokey.com</w:t>
      </w:r>
    </w:p>
    <w:p>
      <w:r>
        <w:t>马坦哈布力，赛力克波力，马拉尔泰，阿布都哈料提，娜依古丽编 其他作品：https://www.jiaokey.com/tag/马坦哈布力，赛力克波力，马拉尔泰，阿布都哈料提，娜依古丽编.html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关键词搜索：https://www.jiaokey.com/tag/哈萨克文化研究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