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新编俄语高级实用教程  泛读篇  俄文</w:t>
      </w:r>
    </w:p>
    <w:p>
      <w:r>
        <w:rPr>
          <w:rFonts w:ascii="宋体" w:hAnsi="宋体" w:eastAsia="宋体"/>
          <w:sz w:val="24"/>
        </w:rPr>
        <w:t>王媚  张艳荣  李晓丹主编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新编俄语高级实用教程  泛读篇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王媚  张艳荣  李晓丹主编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本书出售、求购地址：https://www.jiaokey.com/book/detail/40211238.html</w:t>
      </w:r>
    </w:p>
    <w:p>
      <w:r>
        <w:t>更多相关图书推荐：https://www.jiaokey.com</w:t>
      </w:r>
    </w:p>
    <w:p>
      <w:r>
        <w:t>王媚  张艳荣  李晓丹主编 其他作品：https://www.jiaokey.com/tag/王媚  张艳荣  李晓丹主编.html</w:t>
      </w:r>
    </w:p>
    <w:p>
      <w:r>
        <w:t>哈尔滨地图出版社 出版图书：https://www.jiaokey.com/tag/哈尔滨地图出版社.html</w:t>
      </w:r>
    </w:p>
    <w:p>
      <w:r>
        <w:t>关键词搜索：https://www.jiaokey.com/tag/新编俄语高级实用教程  泛读篇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