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421  TECHNO-ECONOMIC PERFORMANCE OF MARINE CAPTURE FISHERIES</w:t>
      </w:r>
    </w:p>
    <w:p>
      <w:r>
        <w:rPr>
          <w:rFonts w:ascii="宋体" w:hAnsi="宋体" w:eastAsia="宋体"/>
          <w:sz w:val="24"/>
        </w:rPr>
        <w:t>U.TIETZE AND J.PRADO  J.M.LE RY  AND R.LASCH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421  TECHNO-ECONOMIC PERFORMANCE OF MARINE CAPTURE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U.TIETZE AND J.PRADO  J.M.LE RY  AND R.LASCH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本书出售、求购地址：https://www.jiaokey.com/book/detail/40207070.html</w:t>
      </w:r>
    </w:p>
    <w:p>
      <w:r>
        <w:t>更多相关图书推荐：https://www.jiaokey.com</w:t>
      </w:r>
    </w:p>
    <w:p>
      <w:r>
        <w:t>U.TIETZE AND J.PRADO  J.M.LE RY  AND R.LASCH 其他作品：https://www.jiaokey.com/tag/U.TIETZE AND J.PRADO  J.M.LE RY  AND R.LASCH.html</w:t>
      </w:r>
    </w:p>
    <w:p>
      <w:r>
        <w:t>关键词搜索：https://www.jiaokey.com/tag/FAO FISHERIES TECHNICAL PAPER 421  TECHNO-ECONOMIC PERFORMANCE OF MARINE CAPTURE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