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FORESTRY PAPER 142 CROSS-SECTORAL POLICY IMPACTS BETWEEN FORESTRY AND OTHER SECTORS</w:t>
      </w:r>
    </w:p>
    <w:p>
      <w:r>
        <w:rPr>
          <w:rFonts w:ascii="宋体" w:hAnsi="宋体" w:eastAsia="宋体"/>
          <w:sz w:val="24"/>
        </w:rPr>
        <w:t>YVES C.DUBE  FRANZ SCHMITHUSEN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FORESTRY PAPER 142 CROSS-SECTORAL POLICY IMPACTS BETWEEN FORESTRY AND OTHER SECTORS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YVES C.DUBE  FRANZ SCHMITHUSEN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本书出售、求购地址：https://www.jiaokey.com/book/detail/40204888.html</w:t>
      </w:r>
    </w:p>
    <w:p>
      <w:r>
        <w:t>更多相关图书推荐：https://www.jiaokey.com</w:t>
      </w:r>
    </w:p>
    <w:p>
      <w:r>
        <w:t>YVES C.DUBE  FRANZ SCHMITHUSEN 其他作品：https://www.jiaokey.com/tag/YVES C.DUBE  FRANZ SCHMITHUSEN.html</w:t>
      </w:r>
    </w:p>
    <w:p>
      <w:r>
        <w:t>关键词搜索：https://www.jiaokey.com/tag/FAO FORESTRY PAPER 142 CROSS-SECTORAL POLICY IMPACTS BETWEEN FORESTRY AND OTHER SECTORS.html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