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HISTORY，STATUS AND FUTURE OF COMMON CARP（CYPRINUS CARPIO L.）AS AN EXOTIC SPECIES IN MALAWI</w:t>
      </w:r>
    </w:p>
    <w:p>
      <w:r>
        <w:rPr>
          <w:rFonts w:ascii="宋体" w:hAnsi="宋体" w:eastAsia="宋体"/>
          <w:sz w:val="24"/>
        </w:rPr>
        <w:t>ORTON V.MSISKA AND BARRY A.COSTA-PIERCE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HISTORY，STATUS AND FUTURE OF COMMON CARP（CYPRINUS CARPIO L.）AS AN EXOTIC SPECIES IN MALAWI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ORTON V.MSISKA AND BARRY A.COSTA-PIERCE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本书出售、求购地址：https://www.jiaokey.com/book/detail/40203164.html</w:t>
      </w:r>
    </w:p>
    <w:p>
      <w:r>
        <w:t>更多相关图书推荐：https://www.jiaokey.com</w:t>
      </w:r>
    </w:p>
    <w:p>
      <w:r>
        <w:t>ORTON V.MSISKA AND BARRY A.COSTA-PIERCE 其他作品：https://www.jiaokey.com/tag/ORTON V.MSISKA AND BARRY A.COSTA-PIERCE.html</w:t>
      </w:r>
    </w:p>
    <w:p>
      <w:r>
        <w:t>关键词搜索：https://www.jiaokey.com/tag/HISTORY，STATUS AND FUTURE OF COMMON CARP（CYPRINUS CARPIO L.）AS AN EXOTIC SPECIES IN MALAWI.html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