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世界の中の日本を考える：21世纪に向けての役割と贡献</w:t>
      </w:r>
    </w:p>
    <w:p>
      <w:r>
        <w:rPr>
          <w:rFonts w:ascii="宋体" w:hAnsi="宋体" w:eastAsia="宋体"/>
          <w:sz w:val="24"/>
        </w:rPr>
        <w:t>通商产业大臣官房企画室编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世界の中の日本を考える：21世纪に向けての役割と贡献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通商产业大臣官房企画室编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财団法人通商产业调查会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本书出售、求购地址：https://www.jiaokey.com/book/detail/40191910.html</w:t>
      </w:r>
    </w:p>
    <w:p>
      <w:r>
        <w:t>更多相关图书推荐：https://www.jiaokey.com</w:t>
      </w:r>
    </w:p>
    <w:p>
      <w:r>
        <w:t>通商产业大臣官房企画室编 其他作品：https://www.jiaokey.com/tag/通商产业大臣官房企画室编.html</w:t>
      </w:r>
    </w:p>
    <w:p>
      <w:r>
        <w:t>财団法人通商产业调查会 出版图书：https://www.jiaokey.com/tag/财団法人通商产业调查会.html</w:t>
      </w:r>
    </w:p>
    <w:p>
      <w:r>
        <w:t>关键词搜索：https://www.jiaokey.com/tag/世界の中の日本を考える：21世纪に向けての役割と贡献.html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