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文化の消费メミ始また  「平成」贵族をとちる 新マ一ケティング</w:t>
      </w:r>
    </w:p>
    <w:p>
      <w:r>
        <w:rPr>
          <w:rFonts w:ascii="宋体" w:hAnsi="宋体" w:eastAsia="宋体"/>
          <w:sz w:val="24"/>
        </w:rPr>
        <w:t>星野克美编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文化の消费メミ始また  「平成」贵族をとちる 新マ一ケティング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星野克美编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本书出售、求购地址：https://www.jiaokey.com/book/detail/40191720.html</w:t>
      </w:r>
    </w:p>
    <w:p>
      <w:r>
        <w:t>更多相关图书推荐：https://www.jiaokey.com</w:t>
      </w:r>
    </w:p>
    <w:p>
      <w:r>
        <w:t>星野克美编 其他作品：https://www.jiaokey.com/tag/星野克美编.html</w:t>
      </w:r>
    </w:p>
    <w:p>
      <w:r>
        <w:t>日本经济新闻社 出版图书：https://www.jiaokey.com/tag/日本经济新闻社.html</w:t>
      </w:r>
    </w:p>
    <w:p>
      <w:r>
        <w:t>关键词搜索：https://www.jiaokey.com/tag/文化の消费メミ始また  「平成」贵族をとちる 新マ一ケティング.html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