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</w:t>
      </w:r>
    </w:p>
    <w:p>
      <w:r>
        <w:rPr>
          <w:rFonts w:ascii="宋体" w:hAnsi="宋体" w:eastAsia="宋体"/>
          <w:sz w:val="24"/>
        </w:rPr>
        <w:t>好井久雄  金子安之  山口和夫共著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好井久雄  金子安之  山口和夫共著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株式会社技报堂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本书出售、求购地址：https://www.jiaokey.com/book/detail/40190101.html</w:t>
      </w:r>
    </w:p>
    <w:p>
      <w:r>
        <w:t>更多相关图书推荐：https://www.jiaokey.com</w:t>
      </w:r>
    </w:p>
    <w:p>
      <w:r>
        <w:t>好井久雄  金子安之  山口和夫共著 其他作品：https://www.jiaokey.com/tag/好井久雄  金子安之  山口和夫共著.html</w:t>
      </w:r>
    </w:p>
    <w:p>
      <w:r>
        <w:t>株式会社技报堂 出版图书：https://www.jiaokey.com/tag/株式会社技报堂.html</w:t>
      </w:r>
    </w:p>
    <w:p>
      <w:r>
        <w:t>关键词搜索：https://www.jiaokey.com/tag/食品微生物学.html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