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鱼油制造法  日文</w:t>
      </w:r>
    </w:p>
    <w:p>
      <w:r>
        <w:rPr>
          <w:rFonts w:ascii="宋体" w:hAnsi="宋体" w:eastAsia="宋体"/>
          <w:sz w:val="24"/>
        </w:rPr>
        <w:t>荒井玄蕃  大谷武夫共著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鱼油制造法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荒井玄蕃  大谷武夫共著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恒星社厚生阁版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本书出售、求购地址：https://www.jiaokey.com/book/detail/40189818.html</w:t>
      </w:r>
    </w:p>
    <w:p>
      <w:r>
        <w:t>更多相关图书推荐：https://www.jiaokey.com</w:t>
      </w:r>
    </w:p>
    <w:p>
      <w:r>
        <w:t>荒井玄蕃  大谷武夫共著 其他作品：https://www.jiaokey.com/tag/荒井玄蕃  大谷武夫共著.html</w:t>
      </w:r>
    </w:p>
    <w:p>
      <w:r>
        <w:t>恒星社厚生阁版 出版图书：https://www.jiaokey.com/tag/恒星社厚生阁版.html</w:t>
      </w:r>
    </w:p>
    <w:p>
      <w:r>
        <w:t>关键词搜索：https://www.jiaokey.com/tag/鱼油制造法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