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国际竞争に打さ胜つ农业经营自立化战略：新しい农业经营者能力の开发と活用</w:t>
      </w:r>
    </w:p>
    <w:p>
      <w:r>
        <w:rPr>
          <w:rFonts w:ascii="宋体" w:hAnsi="宋体" w:eastAsia="宋体"/>
          <w:sz w:val="24"/>
        </w:rPr>
        <w:t>持田纪治编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国际竞争に打さ胜つ农业经营自立化战略：新しい农业经营者能力の开发と活用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持田纪治编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农林统计协会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本书出售、求购地址：https://www.jiaokey.com/book/detail/40189149.html</w:t>
      </w:r>
    </w:p>
    <w:p>
      <w:r>
        <w:t>更多相关图书推荐：https://www.jiaokey.com</w:t>
      </w:r>
    </w:p>
    <w:p>
      <w:r>
        <w:t>持田纪治编 其他作品：https://www.jiaokey.com/tag/持田纪治编.html</w:t>
      </w:r>
    </w:p>
    <w:p>
      <w:r>
        <w:t>农林统计协会 出版图书：https://www.jiaokey.com/tag/农林统计协会.html</w:t>
      </w:r>
    </w:p>
    <w:p>
      <w:r>
        <w:t>关键词搜索：https://www.jiaokey.com/tag/国际竞争に打さ胜つ农业经营自立化战略：新しい农业经营者能力の开发と活用.html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