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日米同盟今后の二十年</w:t>
      </w:r>
    </w:p>
    <w:p>
      <w:r>
        <w:rPr>
          <w:rFonts w:ascii="宋体" w:hAnsi="宋体" w:eastAsia="宋体"/>
          <w:sz w:val="24"/>
        </w:rPr>
        <w:t>加濑英明  三好修  E·フルナ丨编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日米同盟今后の二十年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加濑英明  三好修  E·フルナ丨编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本书出售、求购地址：https://www.jiaokey.com/book/detail/40188798.html</w:t>
      </w:r>
    </w:p>
    <w:p>
      <w:r>
        <w:t>更多相关图书推荐：https://www.jiaokey.com</w:t>
      </w:r>
    </w:p>
    <w:p>
      <w:r>
        <w:t>加濑英明  三好修  E·フルナ丨编 其他作品：https://www.jiaokey.com/tag/加濑英明  三好修  E·フルナ丨编.html</w:t>
      </w:r>
    </w:p>
    <w:p>
      <w:r>
        <w:t>自由社 出版图书：https://www.jiaokey.com/tag/自由社.html</w:t>
      </w:r>
    </w:p>
    <w:p>
      <w:r>
        <w:t>关键词搜索：https://www.jiaokey.com/tag/日米同盟今后の二十年.html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