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アジアの农业近代化を考えゐ：东南ァと南ァジの事例から</w:t>
      </w:r>
    </w:p>
    <w:p>
      <w:r>
        <w:rPr>
          <w:rFonts w:ascii="宋体" w:hAnsi="宋体" w:eastAsia="宋体"/>
          <w:sz w:val="24"/>
        </w:rPr>
        <w:t>辻雅男著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アジアの农业近代化を考えゐ：东南ァと南ァジの事例から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本书出售、求购地址：https://www.jiaokey.com/book/detail/40188797.html</w:t>
      </w:r>
    </w:p>
    <w:p>
      <w:r>
        <w:t>更多相关图书推荐：https://www.jiaokey.com</w:t>
      </w:r>
    </w:p>
    <w:p>
      <w:r>
        <w:t>辻雅男著 其他作品：https://www.jiaokey.com/tag/辻雅男著.html</w:t>
      </w:r>
    </w:p>
    <w:p>
      <w:r>
        <w:t>九州大学出版社 出版图书：https://www.jiaokey.com/tag/九州大学出版社.html</w:t>
      </w:r>
    </w:p>
    <w:p>
      <w:r>
        <w:t>关键词搜索：https://www.jiaokey.com/tag/アジアの农业近代化を考えゐ：东南ァと南ァジの事例から.html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