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超弦理论</w:t>
      </w:r>
    </w:p>
    <w:p>
      <w:r>
        <w:rPr>
          <w:rFonts w:ascii="宋体" w:hAnsi="宋体" w:eastAsia="宋体"/>
          <w:sz w:val="24"/>
        </w:rPr>
        <w:t>丘成桐，刘克峰，朱重远编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丘成桐，刘克峰，朱重远编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本书出售、求购地址：https://www.jiaokey.com/book/detail/40186624.html</w:t>
      </w:r>
    </w:p>
    <w:p>
      <w:r>
        <w:t>更多相关图书推荐：https://www.jiaokey.com</w:t>
      </w:r>
    </w:p>
    <w:p>
      <w:r>
        <w:t>丘成桐，刘克峰，朱重远编 其他作品：https://www.jiaokey.com/tag/丘成桐，刘克峰，朱重远编.html</w:t>
      </w:r>
    </w:p>
    <w:p>
      <w:r>
        <w:t>高等教育出版社 出版图书：https://www.jiaokey.com/tag/高等教育出版社.html</w:t>
      </w:r>
    </w:p>
    <w:p>
      <w:r>
        <w:t>关键词搜索：https://www.jiaokey.com/tag/超弦理论.html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