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经营体の成长と构造变化：成长プロャスモデルの探求</w:t>
      </w:r>
    </w:p>
    <w:p>
      <w:r>
        <w:rPr>
          <w:rFonts w:ascii="宋体" w:hAnsi="宋体" w:eastAsia="宋体"/>
          <w:sz w:val="24"/>
        </w:rPr>
        <w:t>岩田龙子著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经营体の成长と构造变化：成长プロャスモデルの探求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本书出售、求购地址：https://www.jiaokey.com/book/detail/40180779.html</w:t>
      </w:r>
    </w:p>
    <w:p>
      <w:r>
        <w:t>更多相关图书推荐：https://www.jiaokey.com</w:t>
      </w:r>
    </w:p>
    <w:p>
      <w:r>
        <w:t>岩田龙子著 其他作品：https://www.jiaokey.com/tag/岩田龙子著.html</w:t>
      </w:r>
    </w:p>
    <w:p>
      <w:r>
        <w:t>文真堂 出版图书：https://www.jiaokey.com/tag/文真堂.html</w:t>
      </w:r>
    </w:p>
    <w:p>
      <w:r>
        <w:t>关键词搜索：https://www.jiaokey.com/tag/经营体の成长と构造变化：成长プロャスモデルの探求.html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